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0F52A2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  <w:b/>
          <w:bCs/>
        </w:rPr>
      </w:pPr>
      <w:r w:rsidRPr="007F5F6C">
        <w:rPr>
          <w:rFonts w:ascii="Arial" w:hAnsi="Arial" w:cs="Arial"/>
          <w:b/>
          <w:bCs/>
        </w:rPr>
        <w:t>Supporting Information</w:t>
      </w:r>
    </w:p>
    <w:p w14:paraId="06E1E0BB" w14:textId="77777777" w:rsidR="00C87442" w:rsidRPr="007F5F6C" w:rsidRDefault="00C87442" w:rsidP="00C87442">
      <w:pPr>
        <w:tabs>
          <w:tab w:val="left" w:pos="1600"/>
        </w:tabs>
        <w:contextualSpacing/>
        <w:jc w:val="center"/>
        <w:rPr>
          <w:rFonts w:ascii="Arial" w:hAnsi="Arial" w:cs="Arial"/>
          <w:b/>
          <w:bCs/>
        </w:rPr>
      </w:pPr>
      <w:r w:rsidRPr="007F5F6C">
        <w:rPr>
          <w:rFonts w:ascii="Arial" w:hAnsi="Arial" w:cs="Arial"/>
          <w:b/>
          <w:bCs/>
          <w:noProof/>
          <w14:ligatures w14:val="none"/>
        </w:rPr>
        <w:drawing>
          <wp:inline distT="0" distB="0" distL="0" distR="0" wp14:anchorId="11AB3F7F" wp14:editId="71AF9757">
            <wp:extent cx="5943600" cy="1920875"/>
            <wp:effectExtent l="0" t="0" r="0" b="3175"/>
            <wp:docPr id="1158060021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60021" name="Picture 1" descr="A close-up of a tes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0B2D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C87442">
        <w:rPr>
          <w:rFonts w:ascii="Arial" w:hAnsi="Arial" w:cs="Arial"/>
          <w:b/>
          <w:bCs/>
        </w:rPr>
        <w:t>Figure S1</w:t>
      </w:r>
      <w:r w:rsidRPr="007F5F6C">
        <w:rPr>
          <w:rFonts w:ascii="Arial" w:hAnsi="Arial" w:cs="Arial"/>
        </w:rPr>
        <w:t xml:space="preserve">: Enhanced </w:t>
      </w:r>
      <w:proofErr w:type="gramStart"/>
      <w:r w:rsidRPr="007F5F6C">
        <w:rPr>
          <w:rFonts w:ascii="Arial" w:hAnsi="Arial" w:cs="Arial"/>
        </w:rPr>
        <w:t>lysis</w:t>
      </w:r>
      <w:proofErr w:type="gramEnd"/>
      <w:r w:rsidRPr="007F5F6C">
        <w:rPr>
          <w:rFonts w:ascii="Arial" w:hAnsi="Arial" w:cs="Arial"/>
        </w:rPr>
        <w:t xml:space="preserve"> of a </w:t>
      </w:r>
      <w:r w:rsidRPr="007F5F6C">
        <w:rPr>
          <w:rFonts w:ascii="Arial" w:hAnsi="Arial" w:cs="Arial"/>
          <w:i/>
          <w:iCs/>
        </w:rPr>
        <w:t>pgi</w:t>
      </w:r>
      <w:r w:rsidRPr="007F5F6C">
        <w:rPr>
          <w:rFonts w:ascii="Arial" w:hAnsi="Arial" w:cs="Arial"/>
        </w:rPr>
        <w:t xml:space="preserve"> mutant. Overnight cultures of the indicated strains were plated on LB agar (+/</w:t>
      </w:r>
      <w:proofErr w:type="gramStart"/>
      <w:r w:rsidRPr="007F5F6C">
        <w:rPr>
          <w:rFonts w:ascii="Arial" w:hAnsi="Arial" w:cs="Arial"/>
        </w:rPr>
        <w:t>-)glucose</w:t>
      </w:r>
      <w:proofErr w:type="gramEnd"/>
      <w:r w:rsidRPr="007F5F6C">
        <w:rPr>
          <w:rFonts w:ascii="Arial" w:hAnsi="Arial" w:cs="Arial"/>
        </w:rPr>
        <w:t xml:space="preserve"> and the lysis indicator CPRG (see text for details) and imaged after 18 hours of growth.</w:t>
      </w:r>
    </w:p>
    <w:p w14:paraId="4BF47B63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</w:p>
    <w:p w14:paraId="7D2E6E16" w14:textId="77777777" w:rsidR="00C87442" w:rsidRPr="007F5F6C" w:rsidRDefault="00C87442" w:rsidP="00C87442">
      <w:pPr>
        <w:tabs>
          <w:tab w:val="left" w:pos="1600"/>
        </w:tabs>
        <w:contextualSpacing/>
        <w:jc w:val="center"/>
        <w:rPr>
          <w:rFonts w:ascii="Arial" w:hAnsi="Arial" w:cs="Arial"/>
          <w:b/>
          <w:bCs/>
        </w:rPr>
      </w:pPr>
      <w:r w:rsidRPr="00A3220A">
        <w:rPr>
          <w:rFonts w:ascii="Arial" w:hAnsi="Arial" w:cs="Arial"/>
          <w:noProof/>
        </w:rPr>
        <w:lastRenderedPageBreak/>
        <w:drawing>
          <wp:inline distT="0" distB="0" distL="0" distR="0" wp14:anchorId="784DEB40" wp14:editId="6046DFD3">
            <wp:extent cx="5943600" cy="4637407"/>
            <wp:effectExtent l="0" t="0" r="0" b="0"/>
            <wp:docPr id="496952712" name="Picture 9" descr="A collage of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2712" name="Picture 9" descr="A collage of graph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20A">
        <w:rPr>
          <w:rFonts w:ascii="Arial" w:hAnsi="Arial" w:cs="Arial"/>
          <w:noProof/>
        </w:rPr>
        <w:drawing>
          <wp:inline distT="0" distB="0" distL="0" distR="0" wp14:anchorId="1A0578F2" wp14:editId="5EFDA6D7">
            <wp:extent cx="5943600" cy="2762250"/>
            <wp:effectExtent l="0" t="0" r="0" b="0"/>
            <wp:docPr id="1031658471" name="Picture 10" descr="A collage of images of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20A">
        <w:rPr>
          <w:rFonts w:ascii="Arial" w:hAnsi="Arial" w:cs="Arial"/>
          <w:noProof/>
        </w:rPr>
        <w:lastRenderedPageBreak/>
        <w:drawing>
          <wp:inline distT="0" distB="0" distL="0" distR="0" wp14:anchorId="43F67885" wp14:editId="617A6E2A">
            <wp:extent cx="5943600" cy="4702810"/>
            <wp:effectExtent l="0" t="0" r="0" b="2540"/>
            <wp:docPr id="857233088" name="Picture 1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088" name="Picture 1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C1F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C87442">
        <w:rPr>
          <w:rFonts w:ascii="Arial" w:hAnsi="Arial" w:cs="Arial"/>
          <w:b/>
          <w:bCs/>
        </w:rPr>
        <w:t>Figure S2</w:t>
      </w:r>
      <w:r w:rsidRPr="007F5F6C">
        <w:rPr>
          <w:rFonts w:ascii="Arial" w:hAnsi="Arial" w:cs="Arial"/>
        </w:rPr>
        <w:t>: Ability of Δ</w:t>
      </w:r>
      <w:r w:rsidRPr="007F5F6C">
        <w:rPr>
          <w:rFonts w:ascii="Arial" w:hAnsi="Arial" w:cs="Arial"/>
          <w:i/>
          <w:iCs/>
        </w:rPr>
        <w:t>pgi</w:t>
      </w:r>
      <w:r w:rsidRPr="007F5F6C">
        <w:rPr>
          <w:rFonts w:ascii="Arial" w:hAnsi="Arial" w:cs="Arial"/>
        </w:rPr>
        <w:t xml:space="preserve"> to grow on various carbon sources. A) Growth curves with </w:t>
      </w:r>
      <w:proofErr w:type="gramStart"/>
      <w:r w:rsidRPr="007F5F6C">
        <w:rPr>
          <w:rFonts w:ascii="Arial" w:hAnsi="Arial" w:cs="Arial"/>
        </w:rPr>
        <w:t>M9 minimal</w:t>
      </w:r>
      <w:proofErr w:type="gramEnd"/>
      <w:r w:rsidRPr="007F5F6C">
        <w:rPr>
          <w:rFonts w:ascii="Arial" w:hAnsi="Arial" w:cs="Arial"/>
        </w:rPr>
        <w:t xml:space="preserve"> media and the indicated sole carbon sources. SEM plotted. B) Serial dilutions of overnight cultures grown in M9 + 0.2%CAA plated on M9 agar supplemented with the indicated carbon sources and grown for 18 hours at 37°C. C) Growth curves with M9 minimal media, designated carbon sources, and 0.2% glucose. SEM plotted. D) Serial dilutions of overnight cultures grown in M9 + 0.2%CAA plated on M9 agar supplemented with the designated carbon sources and 0.2% glucose.</w:t>
      </w:r>
    </w:p>
    <w:p w14:paraId="7D097475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</w:p>
    <w:p w14:paraId="6EC5AECD" w14:textId="77777777" w:rsidR="00C87442" w:rsidRPr="007F5F6C" w:rsidRDefault="00C87442" w:rsidP="00C87442">
      <w:pPr>
        <w:tabs>
          <w:tab w:val="left" w:pos="1600"/>
        </w:tabs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30E13805" wp14:editId="4B2EEDD5">
            <wp:extent cx="5943600" cy="4757420"/>
            <wp:effectExtent l="0" t="0" r="0" b="5080"/>
            <wp:docPr id="780333404" name="Picture 1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3404" name="Picture 1" descr="A graph of different sizes and color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E9E1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C87442">
        <w:rPr>
          <w:rFonts w:ascii="Arial" w:hAnsi="Arial" w:cs="Arial"/>
          <w:b/>
          <w:bCs/>
        </w:rPr>
        <w:t>Figure S3</w:t>
      </w:r>
      <w:r w:rsidRPr="007F5F6C">
        <w:rPr>
          <w:rFonts w:ascii="Arial" w:hAnsi="Arial" w:cs="Arial"/>
          <w:i/>
          <w:iCs/>
        </w:rPr>
        <w:t>: In vitro</w:t>
      </w:r>
      <w:r w:rsidRPr="007F5F6C">
        <w:rPr>
          <w:rFonts w:ascii="Arial" w:hAnsi="Arial" w:cs="Arial"/>
        </w:rPr>
        <w:t xml:space="preserve"> biochemical abundance of specified metabolites. </w:t>
      </w:r>
      <w:r>
        <w:rPr>
          <w:rFonts w:ascii="Arial" w:hAnsi="Arial" w:cs="Arial"/>
        </w:rPr>
        <w:t xml:space="preserve">A. </w:t>
      </w:r>
      <w:r w:rsidRPr="007F5F6C">
        <w:rPr>
          <w:rFonts w:ascii="Arial" w:hAnsi="Arial" w:cs="Arial"/>
        </w:rPr>
        <w:t xml:space="preserve">UDP-GlcNAc levels measured with 125mM G6P addition. SEM plotted with 3 replicates displayed. </w:t>
      </w:r>
      <w:r>
        <w:rPr>
          <w:rFonts w:ascii="Arial" w:hAnsi="Arial" w:cs="Arial"/>
        </w:rPr>
        <w:t xml:space="preserve">B. Intermediate GlcNAc1P levels measured </w:t>
      </w:r>
      <w:bookmarkStart w:id="0" w:name="OLE_LINK3"/>
      <w:r>
        <w:rPr>
          <w:rFonts w:ascii="Arial" w:hAnsi="Arial" w:cs="Arial"/>
        </w:rPr>
        <w:t>after increasing levels of GlcN1P and constant G6P addition</w:t>
      </w:r>
      <w:bookmarkEnd w:id="0"/>
      <w:r>
        <w:rPr>
          <w:rFonts w:ascii="Arial" w:hAnsi="Arial" w:cs="Arial"/>
        </w:rPr>
        <w:t xml:space="preserve">. C. </w:t>
      </w:r>
      <w:proofErr w:type="spellStart"/>
      <w:r>
        <w:rPr>
          <w:rFonts w:ascii="Arial" w:hAnsi="Arial" w:cs="Arial"/>
        </w:rPr>
        <w:t>UDPGlcNAc</w:t>
      </w:r>
      <w:proofErr w:type="spellEnd"/>
      <w:r>
        <w:rPr>
          <w:rFonts w:ascii="Arial" w:hAnsi="Arial" w:cs="Arial"/>
        </w:rPr>
        <w:t xml:space="preserve"> levels measured after increasing levels of GlcN1P and constant G6P addition. SD plotted with 3 replicates displayed.</w:t>
      </w:r>
    </w:p>
    <w:p w14:paraId="334C3CDF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</w:p>
    <w:p w14:paraId="0EC81294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6266F24C" wp14:editId="68B90C4C">
            <wp:extent cx="5943600" cy="4054475"/>
            <wp:effectExtent l="0" t="0" r="0" b="3175"/>
            <wp:docPr id="401821224" name="Picture 5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1224" name="Picture 5" descr="A close-up of a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69E5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C87442">
        <w:rPr>
          <w:rFonts w:ascii="Arial" w:hAnsi="Arial" w:cs="Arial"/>
          <w:b/>
          <w:bCs/>
        </w:rPr>
        <w:t>Figure S4</w:t>
      </w:r>
      <w:r w:rsidRPr="007F5F6C">
        <w:rPr>
          <w:rFonts w:ascii="Arial" w:hAnsi="Arial" w:cs="Arial"/>
        </w:rPr>
        <w:t xml:space="preserve">: Structural alignments of GlmU. A) Multiple amino-acid sequence alignments of </w:t>
      </w:r>
      <w:proofErr w:type="spellStart"/>
      <w:proofErr w:type="gramStart"/>
      <w:r w:rsidRPr="007F5F6C">
        <w:rPr>
          <w:rFonts w:ascii="Arial" w:hAnsi="Arial" w:cs="Arial"/>
          <w:i/>
          <w:iCs/>
        </w:rPr>
        <w:t>M.Tb</w:t>
      </w:r>
      <w:proofErr w:type="spellEnd"/>
      <w:proofErr w:type="gramEnd"/>
      <w:r w:rsidRPr="007F5F6C">
        <w:rPr>
          <w:rFonts w:ascii="Arial" w:hAnsi="Arial" w:cs="Arial"/>
          <w:i/>
          <w:iCs/>
        </w:rPr>
        <w:t xml:space="preserve">, </w:t>
      </w:r>
      <w:proofErr w:type="gramStart"/>
      <w:r w:rsidRPr="007F5F6C">
        <w:rPr>
          <w:rFonts w:ascii="Arial" w:hAnsi="Arial" w:cs="Arial"/>
          <w:i/>
          <w:iCs/>
        </w:rPr>
        <w:t>E.coli</w:t>
      </w:r>
      <w:proofErr w:type="gramEnd"/>
      <w:r w:rsidRPr="007F5F6C">
        <w:rPr>
          <w:rFonts w:ascii="Arial" w:hAnsi="Arial" w:cs="Arial"/>
          <w:i/>
          <w:iCs/>
        </w:rPr>
        <w:t>,</w:t>
      </w:r>
      <w:r w:rsidRPr="007F5F6C">
        <w:rPr>
          <w:rFonts w:ascii="Arial" w:hAnsi="Arial" w:cs="Arial"/>
        </w:rPr>
        <w:t xml:space="preserve"> and </w:t>
      </w:r>
      <w:r w:rsidRPr="007F5F6C">
        <w:rPr>
          <w:rFonts w:ascii="Arial" w:hAnsi="Arial" w:cs="Arial"/>
          <w:i/>
          <w:iCs/>
        </w:rPr>
        <w:t>V. cholerae</w:t>
      </w:r>
      <w:r w:rsidRPr="007F5F6C">
        <w:rPr>
          <w:rFonts w:ascii="Arial" w:hAnsi="Arial" w:cs="Arial"/>
        </w:rPr>
        <w:t xml:space="preserve"> with conserved residues denoted, using </w:t>
      </w:r>
      <w:proofErr w:type="spellStart"/>
      <w:r w:rsidRPr="007F5F6C">
        <w:rPr>
          <w:rFonts w:ascii="Arial" w:hAnsi="Arial" w:cs="Arial"/>
        </w:rPr>
        <w:t>Clustal</w:t>
      </w:r>
      <w:proofErr w:type="spellEnd"/>
      <w:r w:rsidRPr="007F5F6C">
        <w:rPr>
          <w:rFonts w:ascii="Arial" w:hAnsi="Arial" w:cs="Arial"/>
        </w:rPr>
        <w:t xml:space="preserve">. B) GlmU monomer structural alignment. </w:t>
      </w:r>
      <w:proofErr w:type="spellStart"/>
      <w:r w:rsidRPr="007F5F6C">
        <w:rPr>
          <w:rFonts w:ascii="Arial" w:hAnsi="Arial" w:cs="Arial"/>
        </w:rPr>
        <w:t>GlmU</w:t>
      </w:r>
      <w:r w:rsidRPr="007F5F6C">
        <w:rPr>
          <w:rFonts w:ascii="Arial" w:hAnsi="Arial" w:cs="Arial"/>
          <w:vertAlign w:val="superscript"/>
        </w:rPr>
        <w:t>VC</w:t>
      </w:r>
      <w:proofErr w:type="spellEnd"/>
      <w:r w:rsidRPr="007F5F6C">
        <w:rPr>
          <w:rFonts w:ascii="Arial" w:hAnsi="Arial" w:cs="Arial"/>
        </w:rPr>
        <w:t xml:space="preserve"> is blue, </w:t>
      </w:r>
      <w:proofErr w:type="spellStart"/>
      <w:r w:rsidRPr="007F5F6C">
        <w:rPr>
          <w:rFonts w:ascii="Arial" w:hAnsi="Arial" w:cs="Arial"/>
        </w:rPr>
        <w:t>GlmU</w:t>
      </w:r>
      <w:r w:rsidRPr="007F5F6C">
        <w:rPr>
          <w:rFonts w:ascii="Arial" w:hAnsi="Arial" w:cs="Arial"/>
          <w:vertAlign w:val="superscript"/>
        </w:rPr>
        <w:t>EC</w:t>
      </w:r>
      <w:proofErr w:type="spellEnd"/>
      <w:r w:rsidRPr="007F5F6C">
        <w:rPr>
          <w:rFonts w:ascii="Arial" w:hAnsi="Arial" w:cs="Arial"/>
        </w:rPr>
        <w:t xml:space="preserve"> is depicted in orange, and </w:t>
      </w:r>
      <w:proofErr w:type="spellStart"/>
      <w:r w:rsidRPr="007F5F6C">
        <w:rPr>
          <w:rFonts w:ascii="Arial" w:hAnsi="Arial" w:cs="Arial"/>
        </w:rPr>
        <w:t>GlmU</w:t>
      </w:r>
      <w:r w:rsidRPr="007F5F6C">
        <w:rPr>
          <w:rFonts w:ascii="Arial" w:hAnsi="Arial" w:cs="Arial"/>
          <w:vertAlign w:val="superscript"/>
        </w:rPr>
        <w:t>Mtb</w:t>
      </w:r>
      <w:proofErr w:type="spellEnd"/>
      <w:r w:rsidRPr="007F5F6C">
        <w:rPr>
          <w:rFonts w:ascii="Arial" w:hAnsi="Arial" w:cs="Arial"/>
        </w:rPr>
        <w:t xml:space="preserve"> is in teal. RMSD, root mean squared deviation, is a measure of how closely two alignments match; RMSD &lt; 2.5 is a reasonable alignment. C) Percent Identity Matrix, created by Clustal2.</w:t>
      </w:r>
      <w:proofErr w:type="gramStart"/>
      <w:r w:rsidRPr="007F5F6C">
        <w:rPr>
          <w:rFonts w:ascii="Arial" w:hAnsi="Arial" w:cs="Arial"/>
        </w:rPr>
        <w:t>1 shows</w:t>
      </w:r>
      <w:proofErr w:type="gramEnd"/>
      <w:r w:rsidRPr="007F5F6C">
        <w:rPr>
          <w:rFonts w:ascii="Arial" w:hAnsi="Arial" w:cs="Arial"/>
        </w:rPr>
        <w:t xml:space="preserve"> alignment similarity across species.</w:t>
      </w:r>
    </w:p>
    <w:p w14:paraId="62543D85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</w:p>
    <w:p w14:paraId="54C91485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6027398A" wp14:editId="4A9C4969">
            <wp:extent cx="5943600" cy="4645660"/>
            <wp:effectExtent l="0" t="0" r="0" b="2540"/>
            <wp:docPr id="1361457719" name="Picture 12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57719" name="Picture 12" descr="A table with numbers and letter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6D19B94E" wp14:editId="49A7EF83">
            <wp:extent cx="5943600" cy="4604464"/>
            <wp:effectExtent l="0" t="0" r="0" b="5715"/>
            <wp:docPr id="136097830" name="Picture 13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7830" name="Picture 13" descr="A screenshot of a tabl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"/>
                    <a:stretch/>
                  </pic:blipFill>
                  <pic:spPr bwMode="auto">
                    <a:xfrm>
                      <a:off x="0" y="0"/>
                      <a:ext cx="5943600" cy="460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52029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493D6542" wp14:editId="53627722">
            <wp:extent cx="5943600" cy="5045075"/>
            <wp:effectExtent l="0" t="0" r="0" b="3175"/>
            <wp:docPr id="640613559" name="Picture 1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3559" name="Picture 1" descr="A screenshot of a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9AC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03812B3F" wp14:editId="112EC0D2">
            <wp:extent cx="5651094" cy="5949950"/>
            <wp:effectExtent l="0" t="0" r="6985" b="0"/>
            <wp:docPr id="1617780313" name="Picture 4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80313" name="Picture 4" descr="A close-up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865" cy="595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1117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  <w:r w:rsidRPr="00C87442">
        <w:rPr>
          <w:rFonts w:ascii="Arial" w:hAnsi="Arial" w:cs="Arial"/>
          <w:b/>
          <w:bCs/>
        </w:rPr>
        <w:t>Figure S5</w:t>
      </w:r>
      <w:r w:rsidRPr="007F5F6C">
        <w:rPr>
          <w:rFonts w:ascii="Arial" w:hAnsi="Arial" w:cs="Arial"/>
        </w:rPr>
        <w:t>: Predicted molecular models of GlmU. A) Predicted models of VCH GlmU with glucosamine-1P with interacting residues denoted, length of bonds, pTM and ipTM scores. Model #3 was the model used above. B) Predicted models of VCH GlmU with glucose-1P with interacting residues denoted, length of bonds, pTM and ipTM scores. Model #4 was the model used above. Highlighted in green are the same interacting residues as the substrate GlcN-1P. C) Predicted models of VCH GlmU with glucose-6P with interacting residues denoted, length of bonds, pTM and ipTM scores. Model #1 was the model used above. Highlighted in green are the same interacting residues as the substrate GlcN-1P. D) PAE plot and confidence model generated for VCH GlmU + Gln-1P model #0. E) Molecular modeling of GlmU binding glucose-6P (red) and the associated polar interactions.</w:t>
      </w:r>
    </w:p>
    <w:p w14:paraId="62F55E85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rPr>
          <w:rFonts w:ascii="Arial" w:hAnsi="Arial" w:cs="Arial"/>
        </w:rPr>
      </w:pPr>
    </w:p>
    <w:p w14:paraId="7A37F2DF" w14:textId="77777777" w:rsidR="00C87442" w:rsidRPr="007F5F6C" w:rsidRDefault="00C87442" w:rsidP="00C87442">
      <w:pPr>
        <w:tabs>
          <w:tab w:val="left" w:pos="1600"/>
        </w:tabs>
        <w:contextualSpacing/>
        <w:jc w:val="center"/>
        <w:rPr>
          <w:rFonts w:ascii="Arial" w:hAnsi="Arial" w:cs="Arial"/>
        </w:rPr>
      </w:pPr>
      <w:r w:rsidRPr="007F5F6C">
        <w:rPr>
          <w:rFonts w:ascii="Arial" w:hAnsi="Arial" w:cs="Arial"/>
          <w:noProof/>
          <w14:ligatures w14:val="none"/>
        </w:rPr>
        <w:lastRenderedPageBreak/>
        <w:drawing>
          <wp:inline distT="0" distB="0" distL="0" distR="0" wp14:anchorId="6E067430" wp14:editId="08A4404A">
            <wp:extent cx="5943600" cy="4907280"/>
            <wp:effectExtent l="0" t="0" r="0" b="7620"/>
            <wp:docPr id="1382872326" name="Picture 1" descr="A table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2326" name="Picture 1" descr="A table with text and image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E0E" w14:textId="77777777" w:rsidR="00C87442" w:rsidRPr="007F5F6C" w:rsidRDefault="00C87442" w:rsidP="00C87442">
      <w:pPr>
        <w:tabs>
          <w:tab w:val="left" w:pos="1600"/>
        </w:tabs>
        <w:contextualSpacing/>
        <w:rPr>
          <w:rFonts w:ascii="Arial" w:hAnsi="Arial" w:cs="Arial"/>
        </w:rPr>
      </w:pPr>
      <w:r w:rsidRPr="007F5F6C">
        <w:rPr>
          <w:rFonts w:ascii="Arial" w:hAnsi="Arial" w:cs="Arial"/>
        </w:rPr>
        <w:t xml:space="preserve">Table S1: Strain list used in this study. </w:t>
      </w:r>
    </w:p>
    <w:p w14:paraId="31BE2178" w14:textId="77777777" w:rsidR="00C87442" w:rsidRPr="007F5F6C" w:rsidRDefault="00C87442" w:rsidP="00C87442">
      <w:pPr>
        <w:tabs>
          <w:tab w:val="left" w:pos="1600"/>
        </w:tabs>
        <w:contextualSpacing/>
        <w:jc w:val="center"/>
        <w:rPr>
          <w:rFonts w:ascii="Arial" w:hAnsi="Arial" w:cs="Arial"/>
          <w:sz w:val="22"/>
          <w:szCs w:val="22"/>
        </w:rPr>
      </w:pPr>
      <w:r w:rsidRPr="007F5F6C">
        <w:rPr>
          <w:rFonts w:ascii="Arial" w:hAnsi="Arial" w:cs="Arial"/>
          <w:noProof/>
          <w:sz w:val="22"/>
          <w:szCs w:val="22"/>
          <w14:ligatures w14:val="none"/>
        </w:rPr>
        <w:lastRenderedPageBreak/>
        <w:drawing>
          <wp:inline distT="0" distB="0" distL="0" distR="0" wp14:anchorId="20430B43" wp14:editId="4713BB8B">
            <wp:extent cx="5943600" cy="6430645"/>
            <wp:effectExtent l="0" t="0" r="0" b="8255"/>
            <wp:docPr id="828672976" name="Picture 6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2976" name="Picture 6" descr="A screenshot of a docume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BF06" w14:textId="77777777" w:rsidR="00C87442" w:rsidRPr="007F5F6C" w:rsidRDefault="00C87442" w:rsidP="00C87442">
      <w:pPr>
        <w:tabs>
          <w:tab w:val="left" w:pos="1600"/>
        </w:tabs>
        <w:spacing w:line="240" w:lineRule="auto"/>
        <w:contextualSpacing/>
        <w:jc w:val="left"/>
        <w:rPr>
          <w:rFonts w:ascii="Arial" w:hAnsi="Arial" w:cs="Arial"/>
        </w:rPr>
      </w:pPr>
      <w:r w:rsidRPr="007F5F6C">
        <w:rPr>
          <w:rFonts w:ascii="Arial" w:hAnsi="Arial" w:cs="Arial"/>
        </w:rPr>
        <w:t>Table S2: Plasmids and oligos used in this study.</w:t>
      </w:r>
    </w:p>
    <w:p w14:paraId="3FA27054" w14:textId="77777777" w:rsidR="004B67CA" w:rsidRDefault="004B67CA"/>
    <w:sectPr w:rsidR="004B67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442"/>
    <w:rsid w:val="00100126"/>
    <w:rsid w:val="002B34EF"/>
    <w:rsid w:val="004B67CA"/>
    <w:rsid w:val="00870566"/>
    <w:rsid w:val="00970330"/>
    <w:rsid w:val="00C87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9B5ED"/>
  <w15:chartTrackingRefBased/>
  <w15:docId w15:val="{7C41D976-4286-4483-8D69-5E6ED6164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7442"/>
    <w:pPr>
      <w:spacing w:after="120" w:line="48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87442"/>
    <w:pPr>
      <w:keepNext/>
      <w:keepLines/>
      <w:spacing w:before="360" w:after="80" w:line="278" w:lineRule="auto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7442"/>
    <w:pPr>
      <w:keepNext/>
      <w:keepLines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7442"/>
    <w:pPr>
      <w:keepNext/>
      <w:keepLines/>
      <w:spacing w:before="160" w:after="80" w:line="278" w:lineRule="auto"/>
      <w:jc w:val="left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7442"/>
    <w:pPr>
      <w:keepNext/>
      <w:keepLines/>
      <w:spacing w:before="80" w:after="40" w:line="278" w:lineRule="auto"/>
      <w:jc w:val="left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7442"/>
    <w:pPr>
      <w:keepNext/>
      <w:keepLines/>
      <w:spacing w:before="80" w:after="40" w:line="278" w:lineRule="auto"/>
      <w:jc w:val="left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7442"/>
    <w:pPr>
      <w:keepNext/>
      <w:keepLines/>
      <w:spacing w:before="40" w:after="0" w:line="278" w:lineRule="auto"/>
      <w:jc w:val="left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7442"/>
    <w:pPr>
      <w:keepNext/>
      <w:keepLines/>
      <w:spacing w:before="40" w:after="0" w:line="278" w:lineRule="auto"/>
      <w:jc w:val="left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7442"/>
    <w:pPr>
      <w:keepNext/>
      <w:keepLines/>
      <w:spacing w:after="0" w:line="278" w:lineRule="auto"/>
      <w:jc w:val="left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7442"/>
    <w:pPr>
      <w:keepNext/>
      <w:keepLines/>
      <w:spacing w:after="0" w:line="278" w:lineRule="auto"/>
      <w:jc w:val="left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4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74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74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74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74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74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74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74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74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7442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4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7442"/>
    <w:pPr>
      <w:numPr>
        <w:ilvl w:val="1"/>
      </w:numPr>
      <w:spacing w:after="160" w:line="278" w:lineRule="auto"/>
      <w:jc w:val="left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74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744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74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7442"/>
    <w:pPr>
      <w:spacing w:after="160" w:line="278" w:lineRule="auto"/>
      <w:ind w:left="720"/>
      <w:contextualSpacing/>
      <w:jc w:val="left"/>
    </w:pPr>
  </w:style>
  <w:style w:type="character" w:styleId="IntenseEmphasis">
    <w:name w:val="Intense Emphasis"/>
    <w:basedOn w:val="DefaultParagraphFont"/>
    <w:uiPriority w:val="21"/>
    <w:qFormat/>
    <w:rsid w:val="00C874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74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74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74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395</Words>
  <Characters>2256</Characters>
  <Application>Microsoft Office Word</Application>
  <DocSecurity>0</DocSecurity>
  <Lines>18</Lines>
  <Paragraphs>5</Paragraphs>
  <ScaleCrop>false</ScaleCrop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Renee Keller</dc:creator>
  <cp:keywords/>
  <dc:description/>
  <cp:lastModifiedBy>Megan Renee Keller</cp:lastModifiedBy>
  <cp:revision>2</cp:revision>
  <dcterms:created xsi:type="dcterms:W3CDTF">2025-06-05T18:56:00Z</dcterms:created>
  <dcterms:modified xsi:type="dcterms:W3CDTF">2025-06-19T19:02:00Z</dcterms:modified>
</cp:coreProperties>
</file>